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9722" w14:textId="77777777" w:rsidR="00606F5C" w:rsidRPr="00113721" w:rsidRDefault="002956F1" w:rsidP="00606F5C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s"/>
        </w:rPr>
        <w:t>¡</w:t>
      </w:r>
      <w:r w:rsidR="00606F5C">
        <w:rPr>
          <w:b/>
          <w:sz w:val="36"/>
          <w:szCs w:val="36"/>
          <w:lang w:val="es"/>
        </w:rPr>
        <w:t xml:space="preserve">Dinero, </w:t>
      </w:r>
      <w:r w:rsidR="003F4DA3">
        <w:rPr>
          <w:b/>
          <w:sz w:val="36"/>
          <w:szCs w:val="36"/>
          <w:lang w:val="es"/>
        </w:rPr>
        <w:t>D</w:t>
      </w:r>
      <w:r w:rsidR="00606F5C">
        <w:rPr>
          <w:b/>
          <w:sz w:val="36"/>
          <w:szCs w:val="36"/>
          <w:lang w:val="es"/>
        </w:rPr>
        <w:t xml:space="preserve">inero, </w:t>
      </w:r>
      <w:r w:rsidR="003F4DA3">
        <w:rPr>
          <w:b/>
          <w:sz w:val="36"/>
          <w:szCs w:val="36"/>
          <w:lang w:val="es"/>
        </w:rPr>
        <w:t>D</w:t>
      </w:r>
      <w:r w:rsidR="00606F5C">
        <w:rPr>
          <w:b/>
          <w:sz w:val="36"/>
          <w:szCs w:val="36"/>
          <w:lang w:val="es"/>
        </w:rPr>
        <w:t>inero!</w:t>
      </w: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75"/>
      </w:tblGrid>
      <w:tr w:rsidR="00606F5C" w:rsidRPr="00FD56E9" w14:paraId="4117BE5E" w14:textId="77777777" w:rsidTr="00E77B46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FFDBE" w14:textId="77777777" w:rsidR="00606F5C" w:rsidRPr="00FD56E9" w:rsidRDefault="00606F5C" w:rsidP="00FE2ED5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Nivel</w:t>
            </w:r>
          </w:p>
        </w:tc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14:paraId="23564EBF" w14:textId="77777777" w:rsidR="00606F5C" w:rsidRPr="00FD56E9" w:rsidRDefault="003F4DA3" w:rsidP="00E77B46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</w:tr>
      <w:tr w:rsidR="00606F5C" w:rsidRPr="00FD56E9" w14:paraId="54451A1C" w14:textId="77777777" w:rsidTr="00E77B4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EF2D7" w14:textId="77777777" w:rsidR="00606F5C" w:rsidRPr="00FD56E9" w:rsidRDefault="00606F5C" w:rsidP="00FE2ED5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Área de contenido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0203" w14:textId="77777777" w:rsidR="00606F5C" w:rsidRPr="00FD56E9" w:rsidRDefault="00606F5C" w:rsidP="00E77B46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Matemáticas</w:t>
            </w:r>
          </w:p>
        </w:tc>
      </w:tr>
      <w:tr w:rsidR="00606F5C" w:rsidRPr="00A8409D" w14:paraId="136A823C" w14:textId="77777777" w:rsidTr="00E77B4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78906" w14:textId="77777777" w:rsidR="00606F5C" w:rsidRPr="00AD569A" w:rsidRDefault="00606F5C" w:rsidP="00FE2ED5">
            <w:pPr>
              <w:spacing w:after="0"/>
              <w:rPr>
                <w:sz w:val="18"/>
                <w:lang w:val="es-MX"/>
              </w:rPr>
            </w:pPr>
            <w:r w:rsidRPr="00FD56E9">
              <w:rPr>
                <w:sz w:val="18"/>
                <w:lang w:val="es"/>
              </w:rPr>
              <w:t xml:space="preserve">El enfoque de </w:t>
            </w:r>
            <w:r w:rsidR="003F4DA3">
              <w:rPr>
                <w:sz w:val="18"/>
                <w:lang w:val="es"/>
              </w:rPr>
              <w:t xml:space="preserve">la </w:t>
            </w:r>
            <w:r w:rsidRPr="00FD56E9">
              <w:rPr>
                <w:sz w:val="18"/>
                <w:lang w:val="es"/>
              </w:rPr>
              <w:t>lectura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97C1" w14:textId="38D415BC" w:rsidR="00606F5C" w:rsidRPr="00AD569A" w:rsidRDefault="00606F5C" w:rsidP="00E77B46">
            <w:pPr>
              <w:spacing w:after="0"/>
              <w:rPr>
                <w:sz w:val="18"/>
                <w:lang w:val="es-MX"/>
              </w:rPr>
            </w:pPr>
            <w:r w:rsidRPr="00FD56E9">
              <w:rPr>
                <w:sz w:val="18"/>
                <w:lang w:val="es"/>
              </w:rPr>
              <w:t>Los estudiantes aprenderán a usar las</w:t>
            </w:r>
            <w:r w:rsidR="00E77B46">
              <w:rPr>
                <w:sz w:val="18"/>
                <w:lang w:val="es"/>
              </w:rPr>
              <w:t xml:space="preserve"> estrategias de comprensión de Hacer Preguntas y Determinar Ideas I</w:t>
            </w:r>
            <w:r w:rsidRPr="00FD56E9">
              <w:rPr>
                <w:sz w:val="18"/>
                <w:lang w:val="es"/>
              </w:rPr>
              <w:t>mportantes a medida que lean, piensen, hablen y escriban en respuesta al texto.</w:t>
            </w:r>
          </w:p>
        </w:tc>
      </w:tr>
      <w:tr w:rsidR="00606F5C" w:rsidRPr="00FD56E9" w14:paraId="55E48D4E" w14:textId="77777777" w:rsidTr="00E77B4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2F755" w14:textId="77777777" w:rsidR="00606F5C" w:rsidRPr="00FD56E9" w:rsidRDefault="00606F5C" w:rsidP="00FE2ED5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Tipo de texto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7949" w14:textId="77777777" w:rsidR="00606F5C" w:rsidRPr="00FD56E9" w:rsidRDefault="00606F5C" w:rsidP="00E77B46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Informativo</w:t>
            </w:r>
          </w:p>
        </w:tc>
      </w:tr>
      <w:tr w:rsidR="00606F5C" w:rsidRPr="00A8409D" w14:paraId="26D790F3" w14:textId="77777777" w:rsidTr="00E77B46"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DD47C" w14:textId="77777777" w:rsidR="00606F5C" w:rsidRPr="00FD56E9" w:rsidRDefault="00606F5C" w:rsidP="00FE2ED5">
            <w:pPr>
              <w:spacing w:after="0"/>
              <w:rPr>
                <w:sz w:val="18"/>
              </w:rPr>
            </w:pPr>
            <w:r w:rsidRPr="00FD56E9">
              <w:rPr>
                <w:sz w:val="18"/>
                <w:lang w:val="es"/>
              </w:rPr>
              <w:t>Vocabulario académico</w:t>
            </w:r>
          </w:p>
        </w:tc>
        <w:tc>
          <w:tcPr>
            <w:tcW w:w="7975" w:type="dxa"/>
            <w:tcBorders>
              <w:top w:val="single" w:sz="4" w:space="0" w:color="auto"/>
            </w:tcBorders>
            <w:vAlign w:val="center"/>
          </w:tcPr>
          <w:p w14:paraId="799D6924" w14:textId="0EE983BB" w:rsidR="00606F5C" w:rsidRPr="00AD569A" w:rsidRDefault="00FE2ED5" w:rsidP="00E77B46">
            <w:pPr>
              <w:spacing w:after="0"/>
              <w:rPr>
                <w:sz w:val="18"/>
                <w:lang w:val="es-MX"/>
              </w:rPr>
            </w:pPr>
            <w:r w:rsidRPr="00FD56E9">
              <w:rPr>
                <w:sz w:val="18"/>
                <w:lang w:val="es"/>
              </w:rPr>
              <w:t>bancos, Benjamin Franklin, comercio, dinero, Estados Unidos</w:t>
            </w:r>
            <w:r>
              <w:rPr>
                <w:sz w:val="18"/>
                <w:lang w:val="es"/>
              </w:rPr>
              <w:t>, G</w:t>
            </w:r>
            <w:r w:rsidRPr="00FD56E9">
              <w:rPr>
                <w:sz w:val="18"/>
                <w:lang w:val="es"/>
              </w:rPr>
              <w:t xml:space="preserve">obierno, imprenta, máquina, oneda, Museo, </w:t>
            </w:r>
            <w:r>
              <w:rPr>
                <w:sz w:val="18"/>
                <w:lang w:val="es"/>
              </w:rPr>
              <w:t>N</w:t>
            </w:r>
            <w:r w:rsidRPr="00FD56E9">
              <w:rPr>
                <w:sz w:val="18"/>
                <w:lang w:val="es"/>
              </w:rPr>
              <w:t xml:space="preserve">ativos </w:t>
            </w:r>
            <w:r>
              <w:rPr>
                <w:sz w:val="18"/>
                <w:lang w:val="es"/>
              </w:rPr>
              <w:t>Americanos, tecnología</w:t>
            </w:r>
          </w:p>
        </w:tc>
      </w:tr>
    </w:tbl>
    <w:p w14:paraId="36E09252" w14:textId="77777777" w:rsidR="00606F5C" w:rsidRPr="00E77B46" w:rsidRDefault="00606F5C" w:rsidP="00E77B46">
      <w:pPr>
        <w:spacing w:after="0"/>
        <w:rPr>
          <w:sz w:val="18"/>
          <w:lang w:val="es-MX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8"/>
        <w:gridCol w:w="7975"/>
      </w:tblGrid>
      <w:tr w:rsidR="00606F5C" w:rsidRPr="00A8409D" w14:paraId="425B0CDD" w14:textId="77777777" w:rsidTr="00E77B46">
        <w:trPr>
          <w:trHeight w:val="2420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05A17AC" w14:textId="1526CF8D" w:rsidR="00606F5C" w:rsidRPr="00FD56E9" w:rsidRDefault="00606F5C" w:rsidP="00FE2ED5">
            <w:pPr>
              <w:spacing w:after="0"/>
              <w:rPr>
                <w:b/>
              </w:rPr>
            </w:pPr>
            <w:r w:rsidRPr="00FD56E9">
              <w:rPr>
                <w:b/>
                <w:lang w:val="es"/>
              </w:rPr>
              <w:t xml:space="preserve">Tema </w:t>
            </w:r>
            <w:r w:rsidR="00FE2ED5">
              <w:rPr>
                <w:b/>
                <w:lang w:val="es"/>
              </w:rPr>
              <w:t>de c</w:t>
            </w:r>
            <w:r w:rsidR="003F4DA3">
              <w:rPr>
                <w:b/>
                <w:lang w:val="es"/>
              </w:rPr>
              <w:t xml:space="preserve">onversación </w:t>
            </w:r>
          </w:p>
        </w:tc>
        <w:tc>
          <w:tcPr>
            <w:tcW w:w="797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4B110D" w14:textId="77777777" w:rsidR="00606F5C" w:rsidRPr="00AD569A" w:rsidRDefault="00606F5C" w:rsidP="00FE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Pídales que piensen, </w:t>
            </w:r>
            <w:r w:rsidR="003F4DA3">
              <w:rPr>
                <w:lang w:val="es"/>
              </w:rPr>
              <w:t>y en pareja</w:t>
            </w:r>
            <w:r w:rsidRPr="00FD56E9">
              <w:rPr>
                <w:lang w:val="es"/>
              </w:rPr>
              <w:t>, compartan para responder algunas preguntas sobre el dinero:</w:t>
            </w:r>
          </w:p>
          <w:p w14:paraId="09DA0B53" w14:textId="77777777" w:rsidR="00606F5C" w:rsidRPr="00AD569A" w:rsidRDefault="00606F5C" w:rsidP="00FE2ED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¿De dónde viene el dinero? </w:t>
            </w:r>
          </w:p>
          <w:p w14:paraId="0CF11C56" w14:textId="77777777" w:rsidR="00606F5C" w:rsidRPr="00AD569A" w:rsidRDefault="00606F5C" w:rsidP="00FE2ED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¿De qué se hace el dinero? </w:t>
            </w:r>
          </w:p>
          <w:p w14:paraId="18D8D707" w14:textId="77777777" w:rsidR="00606F5C" w:rsidRPr="00AD569A" w:rsidRDefault="00606F5C" w:rsidP="00FE2ED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¿La gente siempre tiene dinero? </w:t>
            </w:r>
          </w:p>
          <w:p w14:paraId="51BDDB78" w14:textId="77777777" w:rsidR="00606F5C" w:rsidRPr="00AD569A" w:rsidRDefault="00606F5C" w:rsidP="00FE2ED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¿Qué saben ellos sobre el dinero de diferentes países?</w:t>
            </w:r>
          </w:p>
          <w:p w14:paraId="7B995FB5" w14:textId="77777777" w:rsidR="00606F5C" w:rsidRPr="00AD569A" w:rsidRDefault="003F4DA3" w:rsidP="00FE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Coménteles a</w:t>
            </w:r>
            <w:r w:rsidR="00606F5C" w:rsidRPr="00FD56E9">
              <w:rPr>
                <w:lang w:val="es"/>
              </w:rPr>
              <w:t xml:space="preserve"> los alumnos </w:t>
            </w:r>
            <w:r>
              <w:rPr>
                <w:lang w:val="es"/>
              </w:rPr>
              <w:t xml:space="preserve">que </w:t>
            </w:r>
            <w:r w:rsidR="00606F5C" w:rsidRPr="00FD56E9">
              <w:rPr>
                <w:lang w:val="es"/>
              </w:rPr>
              <w:t>deben leer el texto con estas preguntas en mente y vigilar las respuestas en el texto mientras leen.</w:t>
            </w:r>
          </w:p>
          <w:p w14:paraId="45F9B025" w14:textId="77777777" w:rsidR="00606F5C" w:rsidRPr="00AD569A" w:rsidRDefault="00606F5C" w:rsidP="00FE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Muestre a los alumnos la portada del libro y lea el título y </w:t>
            </w:r>
            <w:r w:rsidR="003F4DA3">
              <w:rPr>
                <w:lang w:val="es"/>
              </w:rPr>
              <w:t xml:space="preserve">el resumen de la </w:t>
            </w:r>
            <w:r>
              <w:rPr>
                <w:lang w:val="es"/>
              </w:rPr>
              <w:t>contraportada</w:t>
            </w:r>
            <w:r w:rsidRPr="00FD56E9">
              <w:rPr>
                <w:lang w:val="es"/>
              </w:rPr>
              <w:t xml:space="preserve"> en voz alta. </w:t>
            </w:r>
          </w:p>
          <w:p w14:paraId="16E74BFE" w14:textId="77777777" w:rsidR="00606F5C" w:rsidRPr="00AD569A" w:rsidRDefault="00606F5C" w:rsidP="00FE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Pídales que hagan predicciones sobre lo que vendrá en el libro y cuáles podrían ser las respuestas a estas preguntas.</w:t>
            </w:r>
          </w:p>
        </w:tc>
      </w:tr>
      <w:tr w:rsidR="00606F5C" w:rsidRPr="00A8409D" w14:paraId="6E0FC91F" w14:textId="77777777" w:rsidTr="00E77B46">
        <w:tc>
          <w:tcPr>
            <w:tcW w:w="141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A095FF7" w14:textId="77777777" w:rsidR="00606F5C" w:rsidRPr="00FD56E9" w:rsidRDefault="00606F5C" w:rsidP="00F95B75">
            <w:pPr>
              <w:spacing w:before="120"/>
              <w:rPr>
                <w:b/>
              </w:rPr>
            </w:pPr>
            <w:r w:rsidRPr="00FD56E9">
              <w:rPr>
                <w:b/>
                <w:lang w:val="es"/>
              </w:rPr>
              <w:t>Contenido</w:t>
            </w:r>
          </w:p>
        </w:tc>
        <w:tc>
          <w:tcPr>
            <w:tcW w:w="7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B34CDE" w14:textId="77777777" w:rsidR="00606F5C" w:rsidRPr="00AD569A" w:rsidRDefault="00606F5C" w:rsidP="00606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Abra la página de contenido y lea los títulos de los capítulos en voz alta.</w:t>
            </w:r>
          </w:p>
          <w:p w14:paraId="3D9894B9" w14:textId="77777777" w:rsidR="00606F5C" w:rsidRPr="00AD569A" w:rsidRDefault="00606F5C" w:rsidP="00606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Pídales que piensen, </w:t>
            </w:r>
            <w:r w:rsidR="003F4DA3">
              <w:rPr>
                <w:lang w:val="es"/>
              </w:rPr>
              <w:t>y en pareja</w:t>
            </w:r>
            <w:r w:rsidRPr="00FD56E9">
              <w:rPr>
                <w:lang w:val="es"/>
              </w:rPr>
              <w:t>, compartan sobre cuál de las preguntas que han discutido podrían ser contestadas en el libro. Pregunte: "¿Qué otras ideas importantes podrían estar en el libro?"</w:t>
            </w:r>
          </w:p>
          <w:p w14:paraId="218E6044" w14:textId="1BC3D515" w:rsidR="00606F5C" w:rsidRPr="002956F1" w:rsidRDefault="00E77B46" w:rsidP="00E77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bookmarkStart w:id="0" w:name="_GoBack"/>
            <w:bookmarkEnd w:id="0"/>
            <w:r w:rsidR="00606F5C" w:rsidRPr="00FD56E9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606F5C" w:rsidRPr="00A8409D" w14:paraId="46FE2C53" w14:textId="77777777" w:rsidTr="00E77B46">
        <w:tc>
          <w:tcPr>
            <w:tcW w:w="1418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EA3A1D8" w14:textId="59322189" w:rsidR="00606F5C" w:rsidRPr="00AD569A" w:rsidRDefault="00606F5C" w:rsidP="00F95B75">
            <w:pPr>
              <w:spacing w:before="120"/>
              <w:rPr>
                <w:b/>
                <w:lang w:val="es-MX"/>
              </w:rPr>
            </w:pPr>
            <w:r w:rsidRPr="00FD56E9">
              <w:rPr>
                <w:b/>
                <w:lang w:val="es"/>
              </w:rPr>
              <w:t xml:space="preserve">Los capítulos </w:t>
            </w:r>
            <w:r w:rsidR="00FE2ED5">
              <w:rPr>
                <w:b/>
                <w:lang w:val="es"/>
              </w:rPr>
              <w:t>empezar la l</w:t>
            </w:r>
            <w:r w:rsidR="003F4DA3">
              <w:rPr>
                <w:b/>
                <w:lang w:val="es"/>
              </w:rPr>
              <w:t xml:space="preserve">ectura </w:t>
            </w:r>
          </w:p>
        </w:tc>
        <w:tc>
          <w:tcPr>
            <w:tcW w:w="79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84D7C7" w14:textId="77777777" w:rsidR="00606F5C" w:rsidRPr="002956F1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Lea el título del capítulo 1 y las páginas 2 y 3 en voz alta. </w:t>
            </w:r>
          </w:p>
          <w:p w14:paraId="0156ADF6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Recuerde a los alumnos que el título del capítulo tendrá pistas sobre las ideas importantes del capítulo.</w:t>
            </w:r>
          </w:p>
          <w:p w14:paraId="755C6079" w14:textId="2D05B953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Pregunte: "¿</w:t>
            </w:r>
            <w:r w:rsidR="002956F1">
              <w:rPr>
                <w:lang w:val="es"/>
              </w:rPr>
              <w:t>H</w:t>
            </w:r>
            <w:r w:rsidR="002956F1" w:rsidRPr="00FD56E9">
              <w:rPr>
                <w:lang w:val="es"/>
              </w:rPr>
              <w:t xml:space="preserve">ay </w:t>
            </w:r>
            <w:r w:rsidRPr="00FD56E9">
              <w:rPr>
                <w:lang w:val="es"/>
              </w:rPr>
              <w:t xml:space="preserve">alguna información en estas páginas que nos pueda ayudar a responder a las preguntas que teníamos antes?" Recuerde a los alumnos las preguntas y analice las posibles respuestas. </w:t>
            </w:r>
          </w:p>
          <w:p w14:paraId="73EE054E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Lea</w:t>
            </w:r>
            <w:r w:rsidR="00A8409D">
              <w:rPr>
                <w:lang w:val="es"/>
              </w:rPr>
              <w:t>n</w:t>
            </w:r>
            <w:r w:rsidRPr="00FD56E9">
              <w:rPr>
                <w:lang w:val="es"/>
              </w:rPr>
              <w:t xml:space="preserve"> las páginas 4 y 5 junt</w:t>
            </w:r>
            <w:r w:rsidR="003F4DA3">
              <w:rPr>
                <w:lang w:val="es"/>
              </w:rPr>
              <w:t>o</w:t>
            </w:r>
            <w:r w:rsidRPr="00FD56E9">
              <w:rPr>
                <w:lang w:val="es"/>
              </w:rPr>
              <w:t>s.</w:t>
            </w:r>
          </w:p>
          <w:p w14:paraId="0D4E76C1" w14:textId="4FA35F85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Que los alumnos piensen, </w:t>
            </w:r>
            <w:r w:rsidR="003F4DA3">
              <w:rPr>
                <w:lang w:val="es"/>
              </w:rPr>
              <w:t>y en pareja</w:t>
            </w:r>
            <w:r w:rsidRPr="00FD56E9">
              <w:rPr>
                <w:lang w:val="es"/>
              </w:rPr>
              <w:t>, compartan lo que podría ser la idea más importante en estas páginas. Luego, pregunte: "¿</w:t>
            </w:r>
            <w:r w:rsidR="002956F1">
              <w:rPr>
                <w:lang w:val="es"/>
              </w:rPr>
              <w:t>Q</w:t>
            </w:r>
            <w:r w:rsidR="002956F1" w:rsidRPr="00FD56E9">
              <w:rPr>
                <w:lang w:val="es"/>
              </w:rPr>
              <w:t xml:space="preserve">ué </w:t>
            </w:r>
            <w:r w:rsidRPr="00FD56E9">
              <w:rPr>
                <w:lang w:val="es"/>
              </w:rPr>
              <w:t xml:space="preserve">detalles de apoyo nos están ayudando a entender mejor esta importante idea?" </w:t>
            </w:r>
          </w:p>
          <w:p w14:paraId="162E6F81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Lea las páginas 6 y 7 en voz alta. (Pausa en las preguntas de la hormiga.)</w:t>
            </w:r>
          </w:p>
          <w:p w14:paraId="0E7873D8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Pregunte: "¿</w:t>
            </w:r>
            <w:r w:rsidR="003F4DA3">
              <w:rPr>
                <w:lang w:val="es"/>
              </w:rPr>
              <w:t>P</w:t>
            </w:r>
            <w:r w:rsidRPr="00FD56E9">
              <w:rPr>
                <w:lang w:val="es"/>
              </w:rPr>
              <w:t xml:space="preserve">or qué creen que </w:t>
            </w:r>
            <w:r w:rsidR="003F4DA3" w:rsidRPr="00FD56E9">
              <w:rPr>
                <w:lang w:val="es"/>
              </w:rPr>
              <w:t>las conchas</w:t>
            </w:r>
            <w:r w:rsidRPr="00FD56E9">
              <w:rPr>
                <w:lang w:val="es"/>
              </w:rPr>
              <w:t xml:space="preserve"> podrían haber sido </w:t>
            </w:r>
            <w:r w:rsidR="003F4DA3" w:rsidRPr="00FD56E9">
              <w:rPr>
                <w:lang w:val="es"/>
              </w:rPr>
              <w:t>elegid</w:t>
            </w:r>
            <w:r w:rsidR="003F4DA3">
              <w:rPr>
                <w:lang w:val="es"/>
              </w:rPr>
              <w:t>a</w:t>
            </w:r>
            <w:r w:rsidR="003F4DA3" w:rsidRPr="00FD56E9">
              <w:rPr>
                <w:lang w:val="es"/>
              </w:rPr>
              <w:t>s</w:t>
            </w:r>
            <w:r w:rsidR="003F4DA3">
              <w:rPr>
                <w:lang w:val="es"/>
              </w:rPr>
              <w:t xml:space="preserve"> para que representaran un</w:t>
            </w:r>
            <w:r w:rsidRPr="00FD56E9">
              <w:rPr>
                <w:lang w:val="es"/>
              </w:rPr>
              <w:t xml:space="preserve"> tipo de dinero?"</w:t>
            </w:r>
          </w:p>
          <w:p w14:paraId="3E00DFFD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lastRenderedPageBreak/>
              <w:t xml:space="preserve">Lea las preguntas de la hormiga y pídales que piensen, </w:t>
            </w:r>
            <w:r w:rsidR="003F4DA3">
              <w:rPr>
                <w:lang w:val="es"/>
              </w:rPr>
              <w:t>y en pareja,</w:t>
            </w:r>
            <w:r w:rsidRPr="00FD56E9">
              <w:rPr>
                <w:lang w:val="es"/>
              </w:rPr>
              <w:t xml:space="preserve"> compartan sus respuestas.</w:t>
            </w:r>
          </w:p>
          <w:p w14:paraId="429DC16E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Lea el título del capítulo 2 y las páginas 8 y 9. (Pausa en las preguntas de la hormiga.)</w:t>
            </w:r>
          </w:p>
          <w:p w14:paraId="39126E9B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Recuerde a los alumnos las preguntas que se analizaron anteriormente y pregunte si ahora han encontrado más respuestas en el texto. </w:t>
            </w:r>
          </w:p>
          <w:p w14:paraId="1329FB64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Dé a los alumnos la oportunidad de compartir otras preguntas que hayan pensado durante la lectura. </w:t>
            </w:r>
          </w:p>
          <w:p w14:paraId="4C9DDEF4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Lea las preguntas de la hormiga y pídales que piensen, </w:t>
            </w:r>
            <w:r w:rsidR="003F4DA3">
              <w:rPr>
                <w:lang w:val="es"/>
              </w:rPr>
              <w:t>y en pareja,</w:t>
            </w:r>
            <w:r w:rsidRPr="00FD56E9">
              <w:rPr>
                <w:lang w:val="es"/>
              </w:rPr>
              <w:t xml:space="preserve"> compartan sus respuestas.</w:t>
            </w:r>
          </w:p>
          <w:p w14:paraId="5F7F163F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Lea</w:t>
            </w:r>
            <w:r w:rsidR="00A8409D">
              <w:rPr>
                <w:lang w:val="es"/>
              </w:rPr>
              <w:t>n</w:t>
            </w:r>
            <w:r w:rsidRPr="00FD56E9">
              <w:rPr>
                <w:lang w:val="es"/>
              </w:rPr>
              <w:t xml:space="preserve"> las páginas 10 y 11 junt</w:t>
            </w:r>
            <w:r w:rsidR="003F4DA3">
              <w:rPr>
                <w:lang w:val="es"/>
              </w:rPr>
              <w:t>o</w:t>
            </w:r>
            <w:r w:rsidRPr="00FD56E9">
              <w:rPr>
                <w:lang w:val="es"/>
              </w:rPr>
              <w:t>s.</w:t>
            </w:r>
          </w:p>
          <w:p w14:paraId="29856666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Pregunte: "¿Cuáles son las ideas importantes de por qué se hizo esta moneda?"</w:t>
            </w:r>
          </w:p>
          <w:p w14:paraId="7DB62607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Discuta cómo las monedas modernas son similares y diferentes a las monedas de Lydian.</w:t>
            </w:r>
          </w:p>
          <w:p w14:paraId="4FDDC59D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Lea</w:t>
            </w:r>
            <w:r w:rsidR="00A8409D">
              <w:rPr>
                <w:lang w:val="es"/>
              </w:rPr>
              <w:t>n</w:t>
            </w:r>
            <w:r w:rsidRPr="00FD56E9">
              <w:rPr>
                <w:lang w:val="es"/>
              </w:rPr>
              <w:t xml:space="preserve"> las páginas 12 y 13 junt</w:t>
            </w:r>
            <w:r w:rsidR="003F4DA3">
              <w:rPr>
                <w:lang w:val="es"/>
              </w:rPr>
              <w:t>o</w:t>
            </w:r>
            <w:r w:rsidRPr="00FD56E9">
              <w:rPr>
                <w:lang w:val="es"/>
              </w:rPr>
              <w:t>s.</w:t>
            </w:r>
          </w:p>
          <w:p w14:paraId="09F3079B" w14:textId="77777777" w:rsidR="00606F5C" w:rsidRPr="00FD56E9" w:rsidRDefault="00606F5C" w:rsidP="00606F5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FD56E9">
              <w:rPr>
                <w:lang w:val="es"/>
              </w:rPr>
              <w:t>Analice las razones por las que la gente comenzó a hacer dinero en papel. Pregunte: "¿</w:t>
            </w:r>
            <w:r w:rsidR="003F4DA3">
              <w:rPr>
                <w:lang w:val="es"/>
              </w:rPr>
              <w:t>S</w:t>
            </w:r>
            <w:r w:rsidRPr="00FD56E9">
              <w:rPr>
                <w:lang w:val="es"/>
              </w:rPr>
              <w:t>on estos detalles de apoyo o ideas importantes? ¿Por qué? "</w:t>
            </w:r>
          </w:p>
          <w:p w14:paraId="4B778A8B" w14:textId="77777777" w:rsidR="00606F5C" w:rsidRPr="00AD569A" w:rsidRDefault="00606F5C" w:rsidP="00606F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Establ</w:t>
            </w:r>
            <w:r w:rsidR="003F4DA3">
              <w:rPr>
                <w:lang w:val="es"/>
              </w:rPr>
              <w:t>ezca</w:t>
            </w:r>
            <w:r w:rsidRPr="00FD56E9">
              <w:rPr>
                <w:lang w:val="es"/>
              </w:rPr>
              <w:t xml:space="preserve"> un propósito para leer el capítulo 3 </w:t>
            </w:r>
            <w:r w:rsidR="003F4DA3">
              <w:rPr>
                <w:lang w:val="es"/>
              </w:rPr>
              <w:t>hasta e</w:t>
            </w:r>
            <w:r w:rsidRPr="00FD56E9">
              <w:rPr>
                <w:lang w:val="es"/>
              </w:rPr>
              <w:t>l final del libro:</w:t>
            </w:r>
          </w:p>
          <w:p w14:paraId="440ACA0B" w14:textId="77777777" w:rsidR="00606F5C" w:rsidRPr="00AD569A" w:rsidRDefault="00606F5C" w:rsidP="00606F5C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lang w:val="es-MX"/>
              </w:rPr>
            </w:pPr>
            <w:r w:rsidRPr="00FD56E9">
              <w:rPr>
                <w:lang w:val="es"/>
              </w:rPr>
              <w:t xml:space="preserve">Trate de hacer preguntas acerca de lo que está leyendo a medida que </w:t>
            </w:r>
            <w:r w:rsidR="003F4DA3">
              <w:rPr>
                <w:lang w:val="es"/>
              </w:rPr>
              <w:t xml:space="preserve">lee </w:t>
            </w:r>
            <w:r w:rsidRPr="00FD56E9">
              <w:rPr>
                <w:lang w:val="es"/>
              </w:rPr>
              <w:t xml:space="preserve">y busque respuestas en el texto. </w:t>
            </w:r>
          </w:p>
          <w:p w14:paraId="6CF5CFC6" w14:textId="77777777" w:rsidR="00606F5C" w:rsidRPr="00AD569A" w:rsidRDefault="00606F5C" w:rsidP="00606F5C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Trate de encontrar la idea importante en partes del texto a medida que lee, y buscar qué partes son los detalles de apoyo de la idea.</w:t>
            </w:r>
          </w:p>
          <w:p w14:paraId="2D30DF95" w14:textId="49BB9166" w:rsidR="00606F5C" w:rsidRPr="00AD569A" w:rsidRDefault="002956F1" w:rsidP="002956F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FD56E9">
              <w:rPr>
                <w:lang w:val="es"/>
              </w:rPr>
              <w:t xml:space="preserve"> </w:t>
            </w:r>
            <w:r w:rsidR="00606F5C" w:rsidRPr="00FD56E9">
              <w:rPr>
                <w:lang w:val="es"/>
              </w:rPr>
              <w:t xml:space="preserve">en las preguntas de la hormiga para responderlas, y </w:t>
            </w:r>
            <w:r w:rsidRPr="00FD56E9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FD56E9">
              <w:rPr>
                <w:lang w:val="es"/>
              </w:rPr>
              <w:t xml:space="preserve"> </w:t>
            </w:r>
            <w:r w:rsidR="00606F5C" w:rsidRPr="00FD56E9">
              <w:rPr>
                <w:lang w:val="es"/>
              </w:rPr>
              <w:t>el túnel de la hormiga con cuidado.</w:t>
            </w:r>
          </w:p>
        </w:tc>
      </w:tr>
    </w:tbl>
    <w:p w14:paraId="6443A6C2" w14:textId="77777777" w:rsidR="00606F5C" w:rsidRPr="00E77B46" w:rsidRDefault="00606F5C" w:rsidP="00E77B46">
      <w:pPr>
        <w:spacing w:after="0"/>
        <w:rPr>
          <w:sz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E77B46" w14:paraId="0E7ED80B" w14:textId="77777777" w:rsidTr="00E77B46">
        <w:trPr>
          <w:trHeight w:val="1317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50D69F" w14:textId="77777777" w:rsidR="00E77B46" w:rsidRDefault="00E77B46" w:rsidP="00E77B46">
            <w:pPr>
              <w:spacing w:after="0"/>
              <w:jc w:val="center"/>
              <w:rPr>
                <w:lang w:val="es"/>
              </w:rPr>
            </w:pPr>
            <w:r w:rsidRPr="00E77B46">
              <w:rPr>
                <w:lang w:val="es"/>
              </w:rPr>
              <w:t xml:space="preserve">A medida que los estudiantes leen de forma independiente, puede consultar con ellos para discutir las preguntas de la hormiga, o personalizar el aprendizaje para que puedan entender las partes que son desconocidos o difíciles de entender. </w:t>
            </w:r>
          </w:p>
          <w:p w14:paraId="067696AB" w14:textId="10465E7E" w:rsidR="00E77B46" w:rsidRDefault="00E77B46" w:rsidP="00E77B46">
            <w:pPr>
              <w:spacing w:after="0"/>
              <w:jc w:val="center"/>
              <w:rPr>
                <w:sz w:val="18"/>
                <w:lang w:val="es-MX"/>
              </w:rPr>
            </w:pPr>
            <w:r w:rsidRPr="00D06479">
              <w:rPr>
                <w:lang w:val="es"/>
              </w:rPr>
              <w:t>Vuelva a reunir a los alumnos para reflexionar usando l</w:t>
            </w:r>
            <w:r>
              <w:rPr>
                <w:lang w:val="es"/>
              </w:rPr>
              <w:t>os pasos</w:t>
            </w:r>
            <w:r w:rsidRPr="00D06479">
              <w:rPr>
                <w:lang w:val="es"/>
              </w:rPr>
              <w:t xml:space="preserve"> de "después de leer".</w:t>
            </w:r>
          </w:p>
        </w:tc>
      </w:tr>
    </w:tbl>
    <w:p w14:paraId="20C51547" w14:textId="77777777" w:rsidR="00E77B46" w:rsidRPr="00E77B46" w:rsidRDefault="00E77B46" w:rsidP="00E77B46">
      <w:pPr>
        <w:spacing w:after="0"/>
        <w:rPr>
          <w:sz w:val="20"/>
          <w:lang w:val="es-MX"/>
        </w:rPr>
      </w:pPr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544"/>
      </w:tblGrid>
      <w:tr w:rsidR="00606F5C" w:rsidRPr="00A8409D" w14:paraId="16A65DAE" w14:textId="77777777" w:rsidTr="00E77B46">
        <w:trPr>
          <w:trHeight w:val="2540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614269" w14:textId="77777777" w:rsidR="00606F5C" w:rsidRPr="00FD56E9" w:rsidRDefault="00606F5C" w:rsidP="00F95B75">
            <w:pPr>
              <w:spacing w:before="120"/>
              <w:rPr>
                <w:b/>
              </w:rPr>
            </w:pPr>
            <w:r w:rsidRPr="00FD56E9">
              <w:rPr>
                <w:b/>
                <w:lang w:val="es"/>
              </w:rPr>
              <w:t>Después de leer</w:t>
            </w:r>
          </w:p>
        </w:tc>
        <w:tc>
          <w:tcPr>
            <w:tcW w:w="7961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83D7922" w14:textId="77777777" w:rsidR="00606F5C" w:rsidRPr="00AD569A" w:rsidRDefault="00606F5C" w:rsidP="00606F5C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Pregunte: "¿Qué cosas nuevas ha</w:t>
            </w:r>
            <w:r w:rsidR="003F4DA3">
              <w:rPr>
                <w:lang w:val="es"/>
              </w:rPr>
              <w:t>n</w:t>
            </w:r>
            <w:r w:rsidRPr="00FD56E9">
              <w:rPr>
                <w:lang w:val="es"/>
              </w:rPr>
              <w:t xml:space="preserve"> aprendido sobre el dinero al leer este libro?" Pídales que piensen, </w:t>
            </w:r>
            <w:r w:rsidR="003F4DA3">
              <w:rPr>
                <w:lang w:val="es"/>
              </w:rPr>
              <w:t>y en pareja,</w:t>
            </w:r>
            <w:r w:rsidRPr="00FD56E9">
              <w:rPr>
                <w:lang w:val="es"/>
              </w:rPr>
              <w:t xml:space="preserve"> compartan lo que hayan aprendido. </w:t>
            </w:r>
          </w:p>
          <w:p w14:paraId="295CCFAA" w14:textId="77777777" w:rsidR="00606F5C" w:rsidRPr="00AD569A" w:rsidRDefault="00606F5C" w:rsidP="00606F5C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Discuta cómo las ideas importantes son a menudo los puntos principales que el autor está tratando de decir</w:t>
            </w:r>
            <w:r w:rsidR="003F4DA3">
              <w:rPr>
                <w:lang w:val="es"/>
              </w:rPr>
              <w:t>le</w:t>
            </w:r>
            <w:r w:rsidRPr="00FD56E9">
              <w:rPr>
                <w:lang w:val="es"/>
              </w:rPr>
              <w:t xml:space="preserve"> al lector. Utilizando las ideas importantes, trabaj</w:t>
            </w:r>
            <w:r w:rsidR="003F4DA3">
              <w:rPr>
                <w:lang w:val="es"/>
              </w:rPr>
              <w:t>en</w:t>
            </w:r>
            <w:r w:rsidRPr="00FD56E9">
              <w:rPr>
                <w:lang w:val="es"/>
              </w:rPr>
              <w:t xml:space="preserve"> juntos como un grupo para hacer una línea</w:t>
            </w:r>
            <w:r w:rsidR="003F4DA3">
              <w:rPr>
                <w:lang w:val="es"/>
              </w:rPr>
              <w:t xml:space="preserve"> cronológica</w:t>
            </w:r>
            <w:r w:rsidRPr="00FD56E9">
              <w:rPr>
                <w:lang w:val="es"/>
              </w:rPr>
              <w:t xml:space="preserve"> de tiempo que muestra cómo se inventó el dinero.</w:t>
            </w:r>
          </w:p>
          <w:p w14:paraId="68977D14" w14:textId="77777777" w:rsidR="00606F5C" w:rsidRPr="00AD569A" w:rsidRDefault="00606F5C" w:rsidP="00606F5C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FD56E9">
              <w:rPr>
                <w:lang w:val="es"/>
              </w:rPr>
              <w:t>Pregunte: "¿</w:t>
            </w:r>
            <w:r w:rsidR="003F4DA3">
              <w:rPr>
                <w:lang w:val="es"/>
              </w:rPr>
              <w:t>C</w:t>
            </w:r>
            <w:r w:rsidRPr="00FD56E9">
              <w:rPr>
                <w:lang w:val="es"/>
              </w:rPr>
              <w:t>ómo la lectura del texto con preguntas en mente le ayuda a entender mejor el libro?" Que algunos alumnos compartan sus pensamientos. Recuérdeles a los alumnos que pueden pensar en sus propias preguntas durante la lectura, y estén atentos a las respuestas en el texto mientras leen también.</w:t>
            </w:r>
          </w:p>
        </w:tc>
      </w:tr>
      <w:tr w:rsidR="00606F5C" w14:paraId="62BEBB88" w14:textId="77777777" w:rsidTr="00E77B46">
        <w:trPr>
          <w:trHeight w:val="633"/>
        </w:trPr>
        <w:tc>
          <w:tcPr>
            <w:tcW w:w="1418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64A7E4" w14:textId="77777777" w:rsidR="00606F5C" w:rsidRPr="00663E6D" w:rsidRDefault="003F4DA3" w:rsidP="00F95B75">
            <w:pPr>
              <w:spacing w:before="12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B899AD6" w14:textId="77777777" w:rsidR="00606F5C" w:rsidRPr="00663E6D" w:rsidRDefault="00606F5C" w:rsidP="00F95B75">
            <w:pPr>
              <w:rPr>
                <w:i/>
              </w:rPr>
            </w:pPr>
            <w:r w:rsidRPr="00663E6D">
              <w:rPr>
                <w:i/>
                <w:lang w:val="es"/>
              </w:rPr>
              <w:t>Ficción</w:t>
            </w:r>
          </w:p>
        </w:tc>
        <w:tc>
          <w:tcPr>
            <w:tcW w:w="654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05E8BF" w14:textId="77777777" w:rsidR="00606F5C" w:rsidRDefault="00606F5C" w:rsidP="00F95B75">
            <w:r>
              <w:rPr>
                <w:lang w:val="es"/>
              </w:rPr>
              <w:t>Imagina que estás caminando a casa de la escuela</w:t>
            </w:r>
            <w:r w:rsidR="003F4DA3">
              <w:rPr>
                <w:lang w:val="es"/>
              </w:rPr>
              <w:t>.</w:t>
            </w:r>
            <w:r>
              <w:rPr>
                <w:lang w:val="es"/>
              </w:rPr>
              <w:t xml:space="preserve"> </w:t>
            </w:r>
            <w:r w:rsidR="003F4DA3">
              <w:rPr>
                <w:lang w:val="es"/>
              </w:rPr>
              <w:t>En el camino te</w:t>
            </w:r>
            <w:r>
              <w:rPr>
                <w:lang w:val="es"/>
              </w:rPr>
              <w:t xml:space="preserve"> enc</w:t>
            </w:r>
            <w:r w:rsidR="003F4DA3">
              <w:rPr>
                <w:lang w:val="es"/>
              </w:rPr>
              <w:t>uentras</w:t>
            </w:r>
            <w:r>
              <w:rPr>
                <w:lang w:val="es"/>
              </w:rPr>
              <w:t xml:space="preserve"> una bolsa con $1000 en ella. ¿Qué sucederá después?</w:t>
            </w:r>
          </w:p>
        </w:tc>
      </w:tr>
      <w:tr w:rsidR="00606F5C" w:rsidRPr="00A8409D" w14:paraId="3A4E7502" w14:textId="77777777" w:rsidTr="00E77B46">
        <w:trPr>
          <w:trHeight w:val="526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A2D2992" w14:textId="77777777" w:rsidR="00606F5C" w:rsidRDefault="00606F5C" w:rsidP="00F95B75">
            <w:pPr>
              <w:spacing w:before="120"/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1A0A5B9" w14:textId="77777777" w:rsidR="00606F5C" w:rsidRPr="00663E6D" w:rsidRDefault="00606F5C" w:rsidP="00F95B75">
            <w:pPr>
              <w:rPr>
                <w:i/>
              </w:rPr>
            </w:pPr>
            <w:r w:rsidRPr="00663E6D">
              <w:rPr>
                <w:i/>
                <w:lang w:val="es"/>
              </w:rPr>
              <w:t>Informativo</w:t>
            </w:r>
          </w:p>
        </w:tc>
        <w:tc>
          <w:tcPr>
            <w:tcW w:w="654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B028253" w14:textId="77777777" w:rsidR="00606F5C" w:rsidRPr="00AD569A" w:rsidRDefault="00606F5C" w:rsidP="00F95B75">
            <w:pPr>
              <w:rPr>
                <w:lang w:val="es-MX"/>
              </w:rPr>
            </w:pPr>
            <w:r>
              <w:rPr>
                <w:lang w:val="es"/>
              </w:rPr>
              <w:t>Comparar y contrastar las diferentes monedas en el libro – incluir información como de dónde son, su tamaño y forma, y de qué están hech</w:t>
            </w:r>
            <w:r w:rsidR="003F4DA3">
              <w:rPr>
                <w:lang w:val="es"/>
              </w:rPr>
              <w:t>a</w:t>
            </w:r>
            <w:r>
              <w:rPr>
                <w:lang w:val="es"/>
              </w:rPr>
              <w:t>s.</w:t>
            </w:r>
          </w:p>
        </w:tc>
      </w:tr>
      <w:tr w:rsidR="00606F5C" w:rsidRPr="00A8409D" w14:paraId="72A3E122" w14:textId="77777777" w:rsidTr="00E77B46">
        <w:trPr>
          <w:trHeight w:val="835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6EEB92CF" w14:textId="77777777" w:rsidR="00606F5C" w:rsidRPr="00AD569A" w:rsidRDefault="00606F5C" w:rsidP="00F95B75">
            <w:pPr>
              <w:spacing w:before="120"/>
              <w:rPr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E6BFB2B" w14:textId="092188CA" w:rsidR="00606F5C" w:rsidRPr="00663E6D" w:rsidRDefault="00444A70" w:rsidP="003F78F9">
            <w:pPr>
              <w:rPr>
                <w:i/>
              </w:rPr>
            </w:pPr>
            <w:r>
              <w:rPr>
                <w:i/>
                <w:lang w:val="es"/>
              </w:rPr>
              <w:t>Escribir una c</w:t>
            </w:r>
            <w:r w:rsidR="003F4DA3">
              <w:rPr>
                <w:i/>
                <w:lang w:val="es"/>
              </w:rPr>
              <w:t>arta</w:t>
            </w:r>
          </w:p>
        </w:tc>
        <w:tc>
          <w:tcPr>
            <w:tcW w:w="654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F8F9715" w14:textId="3BC5D716" w:rsidR="00606F5C" w:rsidRPr="00AD569A" w:rsidRDefault="00606F5C" w:rsidP="002956F1">
            <w:pPr>
              <w:rPr>
                <w:lang w:val="es-MX"/>
              </w:rPr>
            </w:pPr>
            <w:r>
              <w:rPr>
                <w:lang w:val="es"/>
              </w:rPr>
              <w:t xml:space="preserve">Las fotos en monedas y billetes bancarios a veces cambian. </w:t>
            </w:r>
            <w:r w:rsidR="002956F1">
              <w:rPr>
                <w:lang w:val="es"/>
              </w:rPr>
              <w:t xml:space="preserve">Escribe </w:t>
            </w:r>
            <w:r>
              <w:rPr>
                <w:lang w:val="es"/>
              </w:rPr>
              <w:t xml:space="preserve">una carta al líder de su condado, explicando quién (o qué) </w:t>
            </w:r>
            <w:r w:rsidR="003F4DA3">
              <w:rPr>
                <w:i/>
                <w:lang w:val="es"/>
              </w:rPr>
              <w:t>crees</w:t>
            </w:r>
            <w:r>
              <w:rPr>
                <w:lang w:val="es"/>
              </w:rPr>
              <w:t xml:space="preserve"> que debería estar en una nueva moneda o nota bancaria.</w:t>
            </w:r>
          </w:p>
        </w:tc>
      </w:tr>
      <w:tr w:rsidR="00606F5C" w:rsidRPr="00A8409D" w14:paraId="2C313C8D" w14:textId="77777777" w:rsidTr="00E77B46">
        <w:trPr>
          <w:trHeight w:val="1141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400D3C2" w14:textId="77777777" w:rsidR="00606F5C" w:rsidRPr="00AD569A" w:rsidRDefault="00606F5C" w:rsidP="00F95B75">
            <w:pPr>
              <w:spacing w:before="120"/>
              <w:rPr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EC87D6F" w14:textId="77777777" w:rsidR="00606F5C" w:rsidRPr="00663E6D" w:rsidRDefault="00606F5C" w:rsidP="00F95B75">
            <w:pPr>
              <w:rPr>
                <w:i/>
              </w:rPr>
            </w:pPr>
            <w:r w:rsidRPr="00663E6D">
              <w:rPr>
                <w:i/>
                <w:lang w:val="es"/>
              </w:rPr>
              <w:t>Opinión</w:t>
            </w:r>
          </w:p>
        </w:tc>
        <w:tc>
          <w:tcPr>
            <w:tcW w:w="6544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C8101DC" w14:textId="77777777" w:rsidR="00606F5C" w:rsidRPr="00AD569A" w:rsidRDefault="00606F5C" w:rsidP="00F95B75">
            <w:pPr>
              <w:rPr>
                <w:lang w:val="es-MX"/>
              </w:rPr>
            </w:pPr>
            <w:r>
              <w:rPr>
                <w:lang w:val="es"/>
              </w:rPr>
              <w:t>En los Estados Unidos, las personas que se muestran en los billetes no han cambiado desde 1928. Escribe un artículo breve sobre si crees que esto es algo bueno o malo, y qué se debe hacer al respecto.</w:t>
            </w:r>
          </w:p>
        </w:tc>
      </w:tr>
      <w:tr w:rsidR="00606F5C" w:rsidRPr="00A8409D" w14:paraId="4718CCBC" w14:textId="77777777" w:rsidTr="00E77B46">
        <w:trPr>
          <w:trHeight w:val="592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7ECA8CA" w14:textId="77777777" w:rsidR="00606F5C" w:rsidRPr="00AD569A" w:rsidRDefault="00606F5C" w:rsidP="00F95B75">
            <w:pPr>
              <w:spacing w:before="120"/>
              <w:rPr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4D1436BB" w14:textId="77777777" w:rsidR="00606F5C" w:rsidRPr="00663E6D" w:rsidRDefault="00606F5C" w:rsidP="00F95B75">
            <w:pPr>
              <w:rPr>
                <w:i/>
              </w:rPr>
            </w:pPr>
            <w:r w:rsidRPr="00663E6D">
              <w:rPr>
                <w:i/>
                <w:lang w:val="es"/>
              </w:rPr>
              <w:t>Investigación</w:t>
            </w:r>
          </w:p>
        </w:tc>
        <w:tc>
          <w:tcPr>
            <w:tcW w:w="6544" w:type="dxa"/>
            <w:tcBorders>
              <w:top w:val="single" w:sz="8" w:space="0" w:color="BFBFBF" w:themeColor="background1" w:themeShade="BF"/>
            </w:tcBorders>
            <w:vAlign w:val="center"/>
          </w:tcPr>
          <w:p w14:paraId="1B848CC3" w14:textId="77777777" w:rsidR="00606F5C" w:rsidRPr="00AD569A" w:rsidRDefault="00606F5C" w:rsidP="00F95B75">
            <w:pPr>
              <w:rPr>
                <w:lang w:val="es-MX"/>
              </w:rPr>
            </w:pPr>
            <w:r>
              <w:rPr>
                <w:lang w:val="es"/>
              </w:rPr>
              <w:t>Averigua de qué</w:t>
            </w:r>
            <w:r w:rsidR="003F4DA3">
              <w:rPr>
                <w:lang w:val="es"/>
              </w:rPr>
              <w:t xml:space="preserve"> están hechas</w:t>
            </w:r>
            <w:r>
              <w:rPr>
                <w:lang w:val="es"/>
              </w:rPr>
              <w:t xml:space="preserve"> dos de tus monedas</w:t>
            </w:r>
            <w:r w:rsidR="003F4DA3">
              <w:rPr>
                <w:lang w:val="es"/>
              </w:rPr>
              <w:t xml:space="preserve"> y </w:t>
            </w:r>
            <w:r>
              <w:rPr>
                <w:lang w:val="es"/>
              </w:rPr>
              <w:t>qué vale el metal solo.</w:t>
            </w:r>
          </w:p>
        </w:tc>
      </w:tr>
    </w:tbl>
    <w:p w14:paraId="1D733578" w14:textId="77777777" w:rsidR="00606F5C" w:rsidRPr="00AD569A" w:rsidRDefault="00606F5C" w:rsidP="00606F5C">
      <w:pPr>
        <w:spacing w:before="120" w:line="240" w:lineRule="auto"/>
        <w:rPr>
          <w:lang w:val="es-MX"/>
        </w:rPr>
      </w:pPr>
    </w:p>
    <w:p w14:paraId="67D70905" w14:textId="77777777" w:rsidR="00B12D0F" w:rsidRPr="00AD569A" w:rsidRDefault="00E77B46">
      <w:pPr>
        <w:rPr>
          <w:lang w:val="es-MX"/>
        </w:rPr>
      </w:pPr>
    </w:p>
    <w:sectPr w:rsidR="00B12D0F" w:rsidRPr="00AD569A" w:rsidSect="00E77B46">
      <w:headerReference w:type="default" r:id="rId7"/>
      <w:footerReference w:type="default" r:id="rId8"/>
      <w:pgSz w:w="12240" w:h="15840" w:code="1"/>
      <w:pgMar w:top="2268" w:right="144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7AAF" w14:textId="77777777" w:rsidR="00205D2D" w:rsidRDefault="00205D2D">
      <w:pPr>
        <w:spacing w:after="0" w:line="240" w:lineRule="auto"/>
      </w:pPr>
      <w:r>
        <w:separator/>
      </w:r>
    </w:p>
  </w:endnote>
  <w:endnote w:type="continuationSeparator" w:id="0">
    <w:p w14:paraId="36256F87" w14:textId="77777777" w:rsidR="00205D2D" w:rsidRDefault="0020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365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0B0D2" w14:textId="77777777" w:rsidR="00531530" w:rsidRDefault="00606F5C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E77B46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14:paraId="1EDC504B" w14:textId="77777777" w:rsidR="00531530" w:rsidRDefault="00E77B46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5562" w14:textId="77777777" w:rsidR="00205D2D" w:rsidRDefault="00205D2D">
      <w:pPr>
        <w:spacing w:after="0" w:line="240" w:lineRule="auto"/>
      </w:pPr>
      <w:r>
        <w:separator/>
      </w:r>
    </w:p>
  </w:footnote>
  <w:footnote w:type="continuationSeparator" w:id="0">
    <w:p w14:paraId="4457AC7B" w14:textId="77777777" w:rsidR="00205D2D" w:rsidRDefault="0020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033D" w14:textId="4A6EB2EF" w:rsidR="00113721" w:rsidRDefault="00E77B46" w:rsidP="00E77B46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1D59D6A4" wp14:editId="41F681C5">
          <wp:simplePos x="0" y="0"/>
          <wp:positionH relativeFrom="column">
            <wp:posOffset>-781685</wp:posOffset>
          </wp:positionH>
          <wp:positionV relativeFrom="paragraph">
            <wp:posOffset>-311150</wp:posOffset>
          </wp:positionV>
          <wp:extent cx="7523480" cy="1141095"/>
          <wp:effectExtent l="0" t="0" r="1270" b="1905"/>
          <wp:wrapTight wrapText="bothSides">
            <wp:wrapPolygon edited="0">
              <wp:start x="0" y="0"/>
              <wp:lineTo x="0" y="21275"/>
              <wp:lineTo x="21549" y="21275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DF86D88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FEC"/>
    <w:multiLevelType w:val="hybridMultilevel"/>
    <w:tmpl w:val="430EFB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C"/>
    <w:rsid w:val="0001610F"/>
    <w:rsid w:val="00113F03"/>
    <w:rsid w:val="001D6238"/>
    <w:rsid w:val="00205D2D"/>
    <w:rsid w:val="00294ACC"/>
    <w:rsid w:val="002956F1"/>
    <w:rsid w:val="003F4DA3"/>
    <w:rsid w:val="003F78F9"/>
    <w:rsid w:val="004420A4"/>
    <w:rsid w:val="00444A70"/>
    <w:rsid w:val="00606F5C"/>
    <w:rsid w:val="00610726"/>
    <w:rsid w:val="00861923"/>
    <w:rsid w:val="0087643A"/>
    <w:rsid w:val="009D5223"/>
    <w:rsid w:val="00A8409D"/>
    <w:rsid w:val="00AD569A"/>
    <w:rsid w:val="00BC3423"/>
    <w:rsid w:val="00C6459B"/>
    <w:rsid w:val="00E27CE6"/>
    <w:rsid w:val="00E77B46"/>
    <w:rsid w:val="00EF69C1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7B31"/>
  <w14:defaultImageDpi w14:val="32767"/>
  <w15:docId w15:val="{B0307221-1BB9-4303-8651-2D9F20AB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5C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F5C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C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0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5C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606F5C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F4D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1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9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6F1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6F1"/>
    <w:rPr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7</cp:revision>
  <dcterms:created xsi:type="dcterms:W3CDTF">2019-06-07T04:03:00Z</dcterms:created>
  <dcterms:modified xsi:type="dcterms:W3CDTF">2019-07-15T21:50:00Z</dcterms:modified>
</cp:coreProperties>
</file>